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Дело № 5-</w:t>
      </w:r>
      <w:r>
        <w:rPr>
          <w:rFonts w:ascii="Times New Roman" w:eastAsia="Times New Roman" w:hAnsi="Times New Roman" w:cs="Times New Roman"/>
          <w:sz w:val="26"/>
          <w:szCs w:val="26"/>
        </w:rPr>
        <w:t>017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-26</w:t>
      </w:r>
      <w:r>
        <w:rPr>
          <w:rFonts w:ascii="Times New Roman" w:eastAsia="Times New Roman" w:hAnsi="Times New Roman" w:cs="Times New Roman"/>
          <w:sz w:val="26"/>
          <w:szCs w:val="26"/>
        </w:rPr>
        <w:t>02</w:t>
      </w:r>
      <w:r>
        <w:rPr>
          <w:rFonts w:ascii="Times New Roman" w:eastAsia="Times New Roman" w:hAnsi="Times New Roman" w:cs="Times New Roman"/>
          <w:sz w:val="26"/>
          <w:szCs w:val="26"/>
        </w:rPr>
        <w:t>/202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 делу об административном правонарушении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город Сургут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25 февраля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судь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Бордунов М.Б.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расположенный по адресу: ХМАО-Югра, г. Сургут, ул. Гагарина д. 9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>. 30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right="22" w:firstLine="60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материалы дела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ч. 1 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>т. 15.33.2 КоАП РФ, в отношении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Кучина Алексея Сергеевича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34rplc-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Кучин А.С.,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являясь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председателем </w:t>
      </w:r>
      <w:r>
        <w:rPr>
          <w:rStyle w:val="cat-UserDefinedgrp-35rplc-1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телекоммуникационным каналам связи представил в Отделение фонда пенсионного и социального страхования Российской Федерации по </w:t>
      </w:r>
      <w:r>
        <w:rPr>
          <w:rFonts w:ascii="Times New Roman" w:eastAsia="Times New Roman" w:hAnsi="Times New Roman" w:cs="Times New Roman"/>
          <w:sz w:val="26"/>
          <w:szCs w:val="26"/>
        </w:rPr>
        <w:t>ХМАО</w:t>
      </w:r>
      <w:r>
        <w:rPr>
          <w:rFonts w:ascii="Times New Roman" w:eastAsia="Times New Roman" w:hAnsi="Times New Roman" w:cs="Times New Roman"/>
          <w:sz w:val="26"/>
          <w:szCs w:val="26"/>
        </w:rPr>
        <w:t>-Югре сведения о застрахованных лицах по форме сведений (</w:t>
      </w:r>
      <w:r>
        <w:rPr>
          <w:rFonts w:ascii="Times New Roman" w:eastAsia="Times New Roman" w:hAnsi="Times New Roman" w:cs="Times New Roman"/>
          <w:sz w:val="26"/>
          <w:szCs w:val="26"/>
        </w:rPr>
        <w:t>ЕФС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-1 </w:t>
      </w:r>
      <w:r>
        <w:rPr>
          <w:rFonts w:ascii="Times New Roman" w:eastAsia="Times New Roman" w:hAnsi="Times New Roman" w:cs="Times New Roman"/>
          <w:sz w:val="26"/>
          <w:szCs w:val="26"/>
        </w:rPr>
        <w:t>ГПД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), обращение </w:t>
      </w:r>
      <w:r>
        <w:rPr>
          <w:rStyle w:val="cat-UserDefinedgrp-36rplc-1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срок предоставления которого не позднее рабочего дня, следующего за днем заключения с застрахованным лицом соответствующего договора, а в случае прекращения договора, не позднее рабочего дня, следующего за днем его прекращения. Период, за который должен быть представлен отчет, отсутствует в представленных сведениях.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застрахованн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лиц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выявлено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правонарушени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tbl>
      <w:tblPr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067"/>
        <w:gridCol w:w="1817"/>
        <w:gridCol w:w="1832"/>
        <w:gridCol w:w="1415"/>
        <w:gridCol w:w="3411"/>
      </w:tblGrid>
      <w:tr>
        <w:tblPrEx>
          <w:tblInd w:w="116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№ п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п</w:t>
            </w:r>
          </w:p>
        </w:tc>
        <w:tc>
          <w:tcPr>
            <w:tcW w:w="21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СНИЛС</w:t>
            </w:r>
          </w:p>
        </w:tc>
        <w:tc>
          <w:tcPr>
            <w:tcW w:w="21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 xml:space="preserve">Код КМ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ДГПХ</w:t>
            </w:r>
          </w:p>
        </w:tc>
        <w:tc>
          <w:tcPr>
            <w:tcW w:w="15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Дата начала/</w:t>
            </w:r>
          </w:p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 xml:space="preserve">окончания договора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ГПХ</w:t>
            </w:r>
          </w:p>
        </w:tc>
        <w:tc>
          <w:tcPr>
            <w:tcW w:w="3195" w:type="dxa"/>
            <w:tcBorders>
              <w:left w:val="single" w:sz="6" w:space="0" w:color="000000"/>
              <w:bottom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Дата и время совершения правонарушения</w:t>
            </w:r>
          </w:p>
        </w:tc>
      </w:tr>
      <w:tr>
        <w:tblPrEx>
          <w:tblInd w:w="116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  <w:r>
              <w:rPr>
                <w:rStyle w:val="cat-UserDefinedgrp-37rplc-17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...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15.10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.2025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 xml:space="preserve"> 00 час 01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мин.</w:t>
            </w:r>
          </w:p>
        </w:tc>
      </w:tr>
    </w:tbl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Кучин </w:t>
      </w:r>
      <w:r>
        <w:rPr>
          <w:rFonts w:ascii="Times New Roman" w:eastAsia="Times New Roman" w:hAnsi="Times New Roman" w:cs="Times New Roman"/>
          <w:sz w:val="26"/>
          <w:szCs w:val="26"/>
        </w:rPr>
        <w:t>А.С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в судебное заседание не явился, извещен надлежащим образом, о причинах неявки суд не уведомил, ходатайств не заявлял. Суд рассмотрел дело в отсутствие Кучина </w:t>
      </w:r>
      <w:r>
        <w:rPr>
          <w:rFonts w:ascii="Times New Roman" w:eastAsia="Times New Roman" w:hAnsi="Times New Roman" w:cs="Times New Roman"/>
          <w:sz w:val="26"/>
          <w:szCs w:val="26"/>
        </w:rPr>
        <w:t>А.С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подтверждение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виновности должностного лица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Кучина </w:t>
      </w:r>
      <w:r>
        <w:rPr>
          <w:rFonts w:ascii="Times New Roman" w:eastAsia="Times New Roman" w:hAnsi="Times New Roman" w:cs="Times New Roman"/>
          <w:sz w:val="26"/>
          <w:szCs w:val="26"/>
        </w:rPr>
        <w:t>А.С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совершении административного правонарушения суду представлены следующие доказательства: протокол об административном правонарушении № </w:t>
      </w:r>
      <w:r>
        <w:rPr>
          <w:rFonts w:ascii="Times New Roman" w:eastAsia="Times New Roman" w:hAnsi="Times New Roman" w:cs="Times New Roman"/>
          <w:sz w:val="26"/>
          <w:szCs w:val="26"/>
        </w:rPr>
        <w:t>5670</w:t>
      </w:r>
      <w:r>
        <w:rPr>
          <w:rFonts w:ascii="Times New Roman" w:eastAsia="Times New Roman" w:hAnsi="Times New Roman" w:cs="Times New Roman"/>
          <w:sz w:val="26"/>
          <w:szCs w:val="26"/>
        </w:rPr>
        <w:t>/202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26.01.2026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копия акта о выявлении правонарушения в сфере законодательства РФ об индивидуальном (персонифицированном) учете в системе обязательного пенсионного страхования с приложением; сведения о застрахованных лицах; выписка из </w:t>
      </w:r>
      <w:r>
        <w:rPr>
          <w:rFonts w:ascii="Times New Roman" w:eastAsia="Times New Roman" w:hAnsi="Times New Roman" w:cs="Times New Roman"/>
          <w:sz w:val="26"/>
          <w:szCs w:val="26"/>
        </w:rPr>
        <w:t>ЕГРЮЛ</w:t>
      </w:r>
      <w:r>
        <w:rPr>
          <w:rFonts w:ascii="Times New Roman" w:eastAsia="Times New Roman" w:hAnsi="Times New Roman" w:cs="Times New Roman"/>
          <w:sz w:val="26"/>
          <w:szCs w:val="26"/>
        </w:rPr>
        <w:t>; уведомление о составлении протокола об административном правонарушении; список почтовых отправлений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другие материалы дела.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Изложенные доказательства получены с соблюдением требований КоАП РФ, допустимы и достоверны, оценены судом по правилам ст. 26.11 КоАП РФ и в своей совокупности подтверждают вину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Кучина </w:t>
      </w:r>
      <w:r>
        <w:rPr>
          <w:rFonts w:ascii="Times New Roman" w:eastAsia="Times New Roman" w:hAnsi="Times New Roman" w:cs="Times New Roman"/>
          <w:sz w:val="26"/>
          <w:szCs w:val="26"/>
        </w:rPr>
        <w:t>А.С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административного правонарушения.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p>
      <w:pPr>
        <w:spacing w:before="0" w:after="0"/>
        <w:ind w:firstLine="992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п. 6 ст. 11 Федерального Закона от 1 апреля 1996 г. № 27-ФЗ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"Об индивидуальном (персонифицированном) учете в системах обязательного пенсионного страхования и обязательного социального страхования", сведения, указанные в </w:t>
      </w:r>
      <w:hyperlink r:id="rId4" w:anchor="/document/10106192/entry/112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подпункте 5 пункта 2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настоящей статьи, представляются не позднее рабочего дня, следующего за днем заключения с </w:t>
      </w:r>
      <w:hyperlink r:id="rId4" w:anchor="/document/10106192/entry/102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застрахованным лицом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соответствующего договора, а в случае прекращения договора не позднее рабочего дня, следующего за днем его прекращения.</w:t>
      </w:r>
    </w:p>
    <w:p>
      <w:pPr>
        <w:spacing w:before="0" w:after="0"/>
        <w:ind w:firstLine="992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</w:t>
      </w:r>
      <w:r>
        <w:rPr>
          <w:rFonts w:ascii="Times New Roman" w:eastAsia="Times New Roman" w:hAnsi="Times New Roman" w:cs="Times New Roman"/>
          <w:sz w:val="26"/>
          <w:szCs w:val="26"/>
        </w:rPr>
        <w:t>пп</w:t>
      </w:r>
      <w:r>
        <w:rPr>
          <w:rFonts w:ascii="Times New Roman" w:eastAsia="Times New Roman" w:hAnsi="Times New Roman" w:cs="Times New Roman"/>
          <w:sz w:val="26"/>
          <w:szCs w:val="26"/>
        </w:rPr>
        <w:t>. 5 п. 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ст. 11 Федерального Закона от 1 апреля 1996 г. № 27-ФЗ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"Об индивидуальном (персонифицированном) учете в системах обязательного пенсионного страхования и обязательного социального страхования", страхователь представляет о каждом работающем у него лице (включая лиц, заключивших договоры гражданско-правового характера,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</w:t>
      </w:r>
      <w:hyperlink r:id="rId4" w:anchor="/document/405976449/entry/100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сведения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и документы: дату заключения, дату прекращения и иные реквизиты договора гражданско-правового характера о выполнении работ (об оказании услуг), договора авторского заказа, договора об отчуждении исключительного права на произведения науки, литературы, искусства, издательского лицензионного договора, лицензионного договора о предоставлении права использования произведения науки, литературы, искусства, в том числе договора о передаче полномочий по управлению правами, заключенного с организацией по управлению правами на коллективной основе, на вознаграждение по которым в соответствии с </w:t>
      </w:r>
      <w:hyperlink r:id="rId4" w:anchor="/document/10900200/entry/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Российской Федерации о налогах и сборах начисляются </w:t>
      </w:r>
      <w:hyperlink r:id="rId4" w:anchor="/document/10106192/entry/10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страховые взносы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, и периоды выполнения работ (оказания услуг) по таким договорам.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Суд квалифицирует 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Кучина </w:t>
      </w:r>
      <w:r>
        <w:rPr>
          <w:rFonts w:ascii="Times New Roman" w:eastAsia="Times New Roman" w:hAnsi="Times New Roman" w:cs="Times New Roman"/>
          <w:sz w:val="26"/>
          <w:szCs w:val="26"/>
        </w:rPr>
        <w:t>А.С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ч. 1 </w:t>
      </w:r>
      <w:r>
        <w:rPr>
          <w:rFonts w:ascii="Times New Roman" w:eastAsia="Times New Roman" w:hAnsi="Times New Roman" w:cs="Times New Roman"/>
          <w:sz w:val="26"/>
          <w:szCs w:val="26"/>
        </w:rPr>
        <w:t>ст.15.33.2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Кодекса РФ об административных правонарушениях – 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епредставление в установленный 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</w:t>
      </w:r>
      <w:hyperlink r:id="rId4" w:anchor="/document/12125267/entry/1533202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частью 2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настоящей статьи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</w:t>
      </w:r>
      <w:r>
        <w:rPr>
          <w:rFonts w:ascii="Times New Roman" w:eastAsia="Times New Roman" w:hAnsi="Times New Roman" w:cs="Times New Roman"/>
          <w:sz w:val="26"/>
          <w:szCs w:val="26"/>
        </w:rPr>
        <w:t>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предусмотренных ст. 4.2 КоАП РФ, смягчающих административную ответственность, суд не усматривает.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Обстоятельством, отягчающим административную ответственность, предусмотренными ст. 4.3 КоАП РФ, суд признает повторное совершение однородного административного правонарушения.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Оснований для признания совершенного административного правонарушения малозначительным и, соответственно, освобождения от административной ответственности с применением положений ст. 2.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РФ, не имеется, поскольку не установлено исключительных обстоятельств, свидетельствующих о наличии предусмотренных указанной нормой признаков малозначительности административного правонарушения, принимая при этом во внимание значимость охраняемых отношений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конкретные обстоятельства совершения административного правонарушения.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Принимая во внимание, что положениями КоАП РФ установлена административная ответственность за сам факт нарушения срока предоставления 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содеянное не может расцениваться как малозначительное деяние, так как оно полностью соответствует объективной стороне административного правонарушения.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ч. 2 ст. 4.1 КоАП РФ при назначении административного наказания, судом учтены характер совершенного административного правонарушения, личность виновного, его отношение к содеянному обстоятельства смягчающие и отягчающие административную ответственность.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 основании вышеизложенного, и 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>. 29.9-29.10 Кодекса Российской Федерации об административных правонарушениях, мировой судья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Кучина Алексея Сергеевича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признать виновн</w:t>
      </w:r>
      <w:r>
        <w:rPr>
          <w:rFonts w:ascii="Times New Roman" w:eastAsia="Times New Roman" w:hAnsi="Times New Roman" w:cs="Times New Roman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ч. 1 ст. 15.33.2 КоАП РФ и назначить наказание в виде административного штрафа в размере 300 (трехсот) рублей.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Административный штраф перечислять по следующим реквизитам: Банк получателя </w:t>
      </w:r>
      <w:r>
        <w:rPr>
          <w:rFonts w:ascii="Times New Roman" w:eastAsia="Times New Roman" w:hAnsi="Times New Roman" w:cs="Times New Roman"/>
          <w:sz w:val="26"/>
          <w:szCs w:val="26"/>
        </w:rPr>
        <w:t>ОКЦ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№8 Уральского </w:t>
      </w:r>
      <w:r>
        <w:rPr>
          <w:rFonts w:ascii="Times New Roman" w:eastAsia="Times New Roman" w:hAnsi="Times New Roman" w:cs="Times New Roman"/>
          <w:sz w:val="26"/>
          <w:szCs w:val="26"/>
        </w:rPr>
        <w:t>ГУ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Банка России /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/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УФК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Ханты-Мансийскому автономному округу - Югре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г. Ханты – </w:t>
      </w:r>
      <w:r>
        <w:rPr>
          <w:rFonts w:ascii="Times New Roman" w:eastAsia="Times New Roman" w:hAnsi="Times New Roman" w:cs="Times New Roman"/>
          <w:sz w:val="26"/>
          <w:szCs w:val="26"/>
        </w:rPr>
        <w:t>Мансийск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Получатель: </w:t>
      </w:r>
      <w:r>
        <w:rPr>
          <w:rFonts w:ascii="Times New Roman" w:eastAsia="Times New Roman" w:hAnsi="Times New Roman" w:cs="Times New Roman"/>
          <w:sz w:val="26"/>
          <w:szCs w:val="26"/>
        </w:rPr>
        <w:t>УФК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Ханты-Мансийскому автономному округу - Югре (</w:t>
      </w:r>
      <w:r>
        <w:rPr>
          <w:rFonts w:ascii="Times New Roman" w:eastAsia="Times New Roman" w:hAnsi="Times New Roman" w:cs="Times New Roman"/>
          <w:sz w:val="26"/>
          <w:szCs w:val="26"/>
        </w:rPr>
        <w:t>ОСФР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</w:t>
      </w:r>
      <w:r>
        <w:rPr>
          <w:rFonts w:ascii="Times New Roman" w:eastAsia="Times New Roman" w:hAnsi="Times New Roman" w:cs="Times New Roman"/>
          <w:sz w:val="26"/>
          <w:szCs w:val="26"/>
        </w:rPr>
        <w:t>ХМАО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-Югре, л/с </w:t>
      </w:r>
      <w:r>
        <w:rPr>
          <w:rFonts w:ascii="Times New Roman" w:eastAsia="Times New Roman" w:hAnsi="Times New Roman" w:cs="Times New Roman"/>
          <w:sz w:val="26"/>
          <w:szCs w:val="26"/>
        </w:rPr>
        <w:t>04874Ф87010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), </w:t>
      </w:r>
      <w:r>
        <w:rPr>
          <w:rFonts w:ascii="Times New Roman" w:eastAsia="Times New Roman" w:hAnsi="Times New Roman" w:cs="Times New Roman"/>
          <w:sz w:val="26"/>
          <w:szCs w:val="26"/>
        </w:rPr>
        <w:t>кор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счет N 40102810245370000007, ИНН 8601002078, </w:t>
      </w:r>
      <w:r>
        <w:rPr>
          <w:rFonts w:ascii="Times New Roman" w:eastAsia="Times New Roman" w:hAnsi="Times New Roman" w:cs="Times New Roman"/>
          <w:sz w:val="26"/>
          <w:szCs w:val="26"/>
        </w:rPr>
        <w:t>КПП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860101001, </w:t>
      </w:r>
      <w:r>
        <w:rPr>
          <w:rFonts w:ascii="Times New Roman" w:eastAsia="Times New Roman" w:hAnsi="Times New Roman" w:cs="Times New Roman"/>
          <w:sz w:val="26"/>
          <w:szCs w:val="26"/>
        </w:rPr>
        <w:t>БИК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ТОФК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007162163, </w:t>
      </w:r>
      <w:r>
        <w:rPr>
          <w:rFonts w:ascii="Times New Roman" w:eastAsia="Times New Roman" w:hAnsi="Times New Roman" w:cs="Times New Roman"/>
          <w:sz w:val="26"/>
          <w:szCs w:val="26"/>
        </w:rPr>
        <w:t>ОКТМО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71876000 (город Сургут), р/счет - 03100643000000018700, </w:t>
      </w:r>
      <w:r>
        <w:rPr>
          <w:rFonts w:ascii="Times New Roman" w:eastAsia="Times New Roman" w:hAnsi="Times New Roman" w:cs="Times New Roman"/>
          <w:sz w:val="26"/>
          <w:szCs w:val="26"/>
        </w:rPr>
        <w:t>КБК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79711601230060001140 </w:t>
      </w:r>
      <w:r>
        <w:rPr>
          <w:rFonts w:ascii="Times New Roman" w:eastAsia="Times New Roman" w:hAnsi="Times New Roman" w:cs="Times New Roman"/>
          <w:sz w:val="26"/>
          <w:szCs w:val="26"/>
        </w:rPr>
        <w:t>УИН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79702700000000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>624</w:t>
      </w:r>
      <w:r>
        <w:rPr>
          <w:rFonts w:ascii="Times New Roman" w:eastAsia="Times New Roman" w:hAnsi="Times New Roman" w:cs="Times New Roman"/>
          <w:sz w:val="26"/>
          <w:szCs w:val="26"/>
        </w:rPr>
        <w:t>16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квитанции предоставляется в </w:t>
      </w:r>
      <w:r>
        <w:rPr>
          <w:rFonts w:ascii="Times New Roman" w:eastAsia="Times New Roman" w:hAnsi="Times New Roman" w:cs="Times New Roman"/>
          <w:sz w:val="26"/>
          <w:szCs w:val="26"/>
        </w:rPr>
        <w:t>каб.105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дома 9 по ул. Гагарина г. Сургута.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Неуплата штрафа в течение 60 дней с момента вступления постановления в законную силу, влечет административную ответственность, предусмотренную ч. 1 ст. 20.25 Кодекса РФ об административных правонарушениях, в виде административного штрафа в двукратном размере неуплаченного административного штрафа либо административного ареста на срок 15 суток, либо обязательных работ на срок до пятидесяти часов.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</w:t>
      </w:r>
      <w:r>
        <w:rPr>
          <w:rFonts w:ascii="Times New Roman" w:eastAsia="Times New Roman" w:hAnsi="Times New Roman" w:cs="Times New Roman"/>
          <w:sz w:val="26"/>
          <w:szCs w:val="26"/>
        </w:rPr>
        <w:t>ачения Сургута в течение 10 суток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 момента получения копии постановления.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М.Б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Копия верна: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судь</w:t>
      </w:r>
      <w:r>
        <w:rPr>
          <w:rFonts w:ascii="Times New Roman" w:eastAsia="Times New Roman" w:hAnsi="Times New Roman" w:cs="Times New Roman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-Югры ______________________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М.Б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</w:rPr>
        <w:t>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25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февраля </w:t>
      </w:r>
      <w:r>
        <w:rPr>
          <w:rFonts w:ascii="Times New Roman" w:eastAsia="Times New Roman" w:hAnsi="Times New Roman" w:cs="Times New Roman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6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0"/>
          <w:szCs w:val="20"/>
        </w:rPr>
        <w:t>017</w:t>
      </w:r>
      <w:r>
        <w:rPr>
          <w:rFonts w:ascii="Times New Roman" w:eastAsia="Times New Roman" w:hAnsi="Times New Roman" w:cs="Times New Roman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Секретарь судебного заседания</w:t>
      </w:r>
    </w:p>
    <w:p>
      <w:pPr>
        <w:spacing w:before="0"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О.П</w:t>
      </w:r>
      <w:r>
        <w:rPr>
          <w:rFonts w:ascii="Times New Roman" w:eastAsia="Times New Roman" w:hAnsi="Times New Roman" w:cs="Times New Roman"/>
          <w:sz w:val="20"/>
          <w:szCs w:val="20"/>
        </w:rPr>
        <w:t>. Куликова</w:t>
      </w:r>
    </w:p>
    <w:p>
      <w:pPr>
        <w:spacing w:before="0" w:after="0"/>
        <w:ind w:firstLine="567"/>
        <w:jc w:val="both"/>
        <w:rPr>
          <w:sz w:val="16"/>
          <w:szCs w:val="16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>
    <w:doNotExpandShiftReturn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34rplc-8">
    <w:name w:val="cat-UserDefined grp-34 rplc-8"/>
    <w:basedOn w:val="DefaultParagraphFont"/>
  </w:style>
  <w:style w:type="character" w:customStyle="1" w:styleId="cat-UserDefinedgrp-35rplc-13">
    <w:name w:val="cat-UserDefined grp-35 rplc-13"/>
    <w:basedOn w:val="DefaultParagraphFont"/>
  </w:style>
  <w:style w:type="character" w:customStyle="1" w:styleId="cat-UserDefinedgrp-36rplc-15">
    <w:name w:val="cat-UserDefined grp-36 rplc-15"/>
    <w:basedOn w:val="DefaultParagraphFont"/>
  </w:style>
  <w:style w:type="character" w:customStyle="1" w:styleId="cat-UserDefinedgrp-37rplc-17">
    <w:name w:val="cat-UserDefined grp-37 rplc-1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